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04F3" w14:textId="459D866B" w:rsidR="006579DD" w:rsidRDefault="006579DD" w:rsidP="00625F0F">
      <w:pPr>
        <w:spacing w:after="0" w:line="259" w:lineRule="auto"/>
        <w:jc w:val="right"/>
      </w:pPr>
      <w:r>
        <w:rPr>
          <w:noProof/>
        </w:rPr>
        <w:drawing>
          <wp:inline distT="0" distB="0" distL="0" distR="0" wp14:anchorId="14736F4C" wp14:editId="2B817AA5">
            <wp:extent cx="2340610" cy="1371600"/>
            <wp:effectExtent l="0" t="0" r="2540" b="0"/>
            <wp:docPr id="1485683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83305"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2340610" cy="1371600"/>
                    </a:xfrm>
                    <a:prstGeom prst="rect">
                      <a:avLst/>
                    </a:prstGeom>
                  </pic:spPr>
                </pic:pic>
              </a:graphicData>
            </a:graphic>
          </wp:inline>
        </w:drawing>
      </w:r>
      <w:r>
        <w:t xml:space="preserve"> </w:t>
      </w:r>
    </w:p>
    <w:p w14:paraId="32FDB605" w14:textId="77777777" w:rsidR="006579DD" w:rsidRDefault="006579DD" w:rsidP="006579DD">
      <w:pPr>
        <w:pStyle w:val="NoSpacing"/>
      </w:pPr>
    </w:p>
    <w:p w14:paraId="4A3CAC31" w14:textId="77777777" w:rsidR="006579DD" w:rsidRDefault="006579DD" w:rsidP="006579DD">
      <w:pPr>
        <w:pStyle w:val="NoSpacing"/>
      </w:pPr>
    </w:p>
    <w:p w14:paraId="14A6AD7E" w14:textId="77777777" w:rsidR="006579DD" w:rsidRDefault="006579DD" w:rsidP="006579DD">
      <w:pPr>
        <w:pStyle w:val="NoSpacing"/>
      </w:pPr>
    </w:p>
    <w:p w14:paraId="595A7E82" w14:textId="77777777" w:rsidR="006579DD" w:rsidRDefault="006579DD" w:rsidP="006579DD">
      <w:pPr>
        <w:pStyle w:val="NoSpacing"/>
      </w:pPr>
    </w:p>
    <w:p w14:paraId="7FB422DB" w14:textId="77777777" w:rsidR="006579DD" w:rsidRDefault="006579DD" w:rsidP="006579DD">
      <w:pPr>
        <w:pStyle w:val="NoSpacing"/>
      </w:pPr>
    </w:p>
    <w:p w14:paraId="3CAA1F66" w14:textId="77777777" w:rsidR="006579DD" w:rsidRDefault="006579DD" w:rsidP="006579DD">
      <w:pPr>
        <w:pStyle w:val="NoSpacing"/>
      </w:pPr>
    </w:p>
    <w:p w14:paraId="7BE05FC2" w14:textId="1C82C588" w:rsidR="006579DD" w:rsidRPr="006579DD" w:rsidRDefault="006579DD" w:rsidP="006579DD">
      <w:pPr>
        <w:pStyle w:val="NoSpacing"/>
        <w:jc w:val="center"/>
        <w:rPr>
          <w:b/>
          <w:bCs/>
          <w:sz w:val="32"/>
          <w:szCs w:val="32"/>
        </w:rPr>
      </w:pPr>
      <w:r w:rsidRPr="006579DD">
        <w:rPr>
          <w:b/>
          <w:bCs/>
          <w:sz w:val="32"/>
          <w:szCs w:val="32"/>
        </w:rPr>
        <w:t>SCHOOL UNIFORM POLICY 2026</w:t>
      </w:r>
    </w:p>
    <w:p w14:paraId="69C690BB" w14:textId="77777777" w:rsidR="006579DD" w:rsidRDefault="006579DD" w:rsidP="006579DD">
      <w:pPr>
        <w:pStyle w:val="NoSpacing"/>
      </w:pPr>
    </w:p>
    <w:p w14:paraId="01AB4E7F" w14:textId="77777777" w:rsidR="006579DD" w:rsidRDefault="006579DD" w:rsidP="006579DD">
      <w:pPr>
        <w:pStyle w:val="NoSpacing"/>
      </w:pPr>
    </w:p>
    <w:p w14:paraId="23EF1B94" w14:textId="77777777" w:rsidR="006579DD" w:rsidRDefault="006579DD" w:rsidP="006579DD">
      <w:pPr>
        <w:pStyle w:val="NoSpacing"/>
      </w:pPr>
    </w:p>
    <w:p w14:paraId="2701D483" w14:textId="77777777" w:rsidR="006579DD" w:rsidRDefault="006579DD" w:rsidP="006579DD">
      <w:pPr>
        <w:pStyle w:val="NoSpacing"/>
      </w:pPr>
    </w:p>
    <w:p w14:paraId="10B8BB63" w14:textId="77777777" w:rsidR="006579DD" w:rsidRDefault="006579DD" w:rsidP="006579DD">
      <w:pPr>
        <w:pStyle w:val="NoSpacing"/>
      </w:pPr>
    </w:p>
    <w:p w14:paraId="19F98029" w14:textId="77777777" w:rsidR="006579DD" w:rsidRDefault="006579DD" w:rsidP="006579DD">
      <w:pPr>
        <w:pStyle w:val="NoSpacing"/>
      </w:pPr>
    </w:p>
    <w:p w14:paraId="13B66B68" w14:textId="77777777" w:rsidR="006579DD" w:rsidRDefault="006579DD" w:rsidP="006579DD">
      <w:pPr>
        <w:pStyle w:val="NoSpacing"/>
      </w:pPr>
    </w:p>
    <w:p w14:paraId="58432555" w14:textId="77777777" w:rsidR="006579DD" w:rsidRDefault="006579DD" w:rsidP="006579DD">
      <w:pPr>
        <w:pStyle w:val="NoSpacing"/>
      </w:pPr>
    </w:p>
    <w:p w14:paraId="22FC22B2" w14:textId="77777777" w:rsidR="006579DD" w:rsidRDefault="006579DD" w:rsidP="006579DD">
      <w:pPr>
        <w:pStyle w:val="NoSpacing"/>
      </w:pPr>
    </w:p>
    <w:p w14:paraId="3DCBC0F5" w14:textId="77777777" w:rsidR="006579DD" w:rsidRDefault="006579DD" w:rsidP="006579DD">
      <w:pPr>
        <w:pStyle w:val="NoSpacing"/>
      </w:pPr>
    </w:p>
    <w:p w14:paraId="4CB65CFB" w14:textId="77777777" w:rsidR="006579DD" w:rsidRDefault="006579DD" w:rsidP="006579DD">
      <w:pPr>
        <w:pStyle w:val="NoSpacing"/>
      </w:pPr>
    </w:p>
    <w:p w14:paraId="0B19EB31" w14:textId="77777777" w:rsidR="006579DD" w:rsidRDefault="006579DD" w:rsidP="006579DD">
      <w:pPr>
        <w:pStyle w:val="NoSpacing"/>
        <w:ind w:left="0" w:firstLine="0"/>
      </w:pPr>
    </w:p>
    <w:p w14:paraId="610F838E" w14:textId="77777777" w:rsidR="006579DD" w:rsidRPr="008E29EB" w:rsidRDefault="006579DD" w:rsidP="006579DD">
      <w:pPr>
        <w:pStyle w:val="NoSpacing"/>
        <w:rPr>
          <w:b/>
          <w:bCs/>
        </w:rPr>
      </w:pPr>
      <w:r w:rsidRPr="008E29EB">
        <w:t>At Link Academy Trust, our vision is clear:</w:t>
      </w:r>
      <w:r w:rsidRPr="008E29EB">
        <w:br/>
      </w:r>
    </w:p>
    <w:p w14:paraId="2B36DA25" w14:textId="77777777" w:rsidR="006579DD" w:rsidRPr="008E29EB" w:rsidRDefault="006579DD" w:rsidP="006579DD">
      <w:pPr>
        <w:pStyle w:val="NoSpacing"/>
        <w:rPr>
          <w:b/>
          <w:bCs/>
        </w:rPr>
      </w:pPr>
    </w:p>
    <w:p w14:paraId="725B8512" w14:textId="77777777" w:rsidR="006579DD" w:rsidRPr="008E29EB" w:rsidRDefault="006579DD" w:rsidP="006579DD">
      <w:pPr>
        <w:pStyle w:val="NoSpacing"/>
      </w:pPr>
      <w:r w:rsidRPr="008E29EB">
        <w:rPr>
          <w:b/>
          <w:bCs/>
        </w:rPr>
        <w:t>Flourishing schools for all at the heart of our communities.</w:t>
      </w:r>
    </w:p>
    <w:p w14:paraId="3C0CF641" w14:textId="77777777" w:rsidR="006579DD" w:rsidRPr="008E29EB" w:rsidRDefault="006579DD" w:rsidP="006579DD">
      <w:pPr>
        <w:pStyle w:val="NoSpacing"/>
      </w:pPr>
    </w:p>
    <w:p w14:paraId="584FF90C" w14:textId="77777777" w:rsidR="006579DD" w:rsidRPr="008E29EB" w:rsidRDefault="006579DD" w:rsidP="006579DD">
      <w:pPr>
        <w:pStyle w:val="NoSpacing"/>
      </w:pPr>
    </w:p>
    <w:p w14:paraId="0F122E9C" w14:textId="77777777" w:rsidR="006579DD" w:rsidRPr="008E29EB" w:rsidRDefault="006579DD" w:rsidP="006579DD">
      <w:pPr>
        <w:pStyle w:val="NoSpacing"/>
      </w:pPr>
      <w:r w:rsidRPr="008E29EB">
        <w:t xml:space="preserve">Inspired by, </w:t>
      </w:r>
      <w:r w:rsidRPr="008E29EB">
        <w:rPr>
          <w:b/>
          <w:bCs/>
          <w:i/>
          <w:iCs/>
        </w:rPr>
        <w:t>“Life in all its fullness” (John 10:10)</w:t>
      </w:r>
      <w:r w:rsidRPr="008E29EB">
        <w:rPr>
          <w:b/>
          <w:bCs/>
        </w:rPr>
        <w:t xml:space="preserve">, </w:t>
      </w:r>
      <w:r w:rsidRPr="008E29EB">
        <w:t>we strive to create environments where every individual can thrive.</w:t>
      </w:r>
    </w:p>
    <w:p w14:paraId="4792C3B4" w14:textId="77777777" w:rsidR="006579DD" w:rsidRPr="008E29EB" w:rsidRDefault="006579DD" w:rsidP="006579DD">
      <w:pPr>
        <w:pStyle w:val="NoSpacing"/>
      </w:pPr>
    </w:p>
    <w:p w14:paraId="646AB099" w14:textId="77777777" w:rsidR="006579DD" w:rsidRPr="008E29EB" w:rsidRDefault="006579DD" w:rsidP="006579DD">
      <w:pPr>
        <w:pStyle w:val="NoSpacing"/>
      </w:pPr>
    </w:p>
    <w:p w14:paraId="6C05C01C" w14:textId="77777777" w:rsidR="006579DD" w:rsidRPr="008E29EB" w:rsidRDefault="006579DD" w:rsidP="006579DD">
      <w:pPr>
        <w:pStyle w:val="NoSpacing"/>
      </w:pPr>
      <w:r w:rsidRPr="008E29EB">
        <w:t>Our mission is underpinned by three core values that guide everything we do:</w:t>
      </w:r>
    </w:p>
    <w:p w14:paraId="33A7ECE8" w14:textId="77777777" w:rsidR="006579DD" w:rsidRPr="008E29EB" w:rsidRDefault="006579DD" w:rsidP="006579DD">
      <w:pPr>
        <w:pStyle w:val="NoSpacing"/>
      </w:pPr>
    </w:p>
    <w:p w14:paraId="4C384823" w14:textId="77777777" w:rsidR="006579DD" w:rsidRPr="008E29EB" w:rsidRDefault="006579DD" w:rsidP="006579DD">
      <w:pPr>
        <w:pStyle w:val="NoSpacing"/>
        <w:numPr>
          <w:ilvl w:val="0"/>
          <w:numId w:val="12"/>
        </w:numPr>
      </w:pPr>
      <w:r w:rsidRPr="008E29EB">
        <w:rPr>
          <w:b/>
          <w:bCs/>
        </w:rPr>
        <w:t>Belonging</w:t>
      </w:r>
      <w:r w:rsidRPr="008E29EB">
        <w:t xml:space="preserve"> – Every interaction matters; we nurture relationships and ensure everyone feels valued and included.</w:t>
      </w:r>
    </w:p>
    <w:p w14:paraId="263447F9" w14:textId="77777777" w:rsidR="006579DD" w:rsidRPr="008E29EB" w:rsidRDefault="006579DD" w:rsidP="006579DD">
      <w:pPr>
        <w:pStyle w:val="NoSpacing"/>
        <w:numPr>
          <w:ilvl w:val="0"/>
          <w:numId w:val="12"/>
        </w:numPr>
      </w:pPr>
      <w:r w:rsidRPr="008E29EB">
        <w:rPr>
          <w:b/>
          <w:bCs/>
        </w:rPr>
        <w:t>Curiosity</w:t>
      </w:r>
      <w:r w:rsidRPr="008E29EB">
        <w:t xml:space="preserve"> – We embrace ambition, creativity, and innovation to inspire lifelong learning.</w:t>
      </w:r>
    </w:p>
    <w:p w14:paraId="3EB9EC74" w14:textId="77777777" w:rsidR="006579DD" w:rsidRPr="008E29EB" w:rsidRDefault="006579DD" w:rsidP="006579DD">
      <w:pPr>
        <w:pStyle w:val="NoSpacing"/>
        <w:numPr>
          <w:ilvl w:val="0"/>
          <w:numId w:val="12"/>
        </w:numPr>
      </w:pPr>
      <w:r w:rsidRPr="008E29EB">
        <w:rPr>
          <w:b/>
          <w:bCs/>
        </w:rPr>
        <w:t>Collaboration</w:t>
      </w:r>
      <w:r w:rsidRPr="008E29EB">
        <w:t xml:space="preserve"> – We foster an open culture of accountability and shared success, working together for the benefit of all.</w:t>
      </w:r>
    </w:p>
    <w:p w14:paraId="7DB1058A" w14:textId="77777777" w:rsidR="006579DD" w:rsidRPr="008E29EB" w:rsidRDefault="006579DD" w:rsidP="006579DD">
      <w:pPr>
        <w:pStyle w:val="NoSpacing"/>
      </w:pPr>
    </w:p>
    <w:p w14:paraId="0B2E7273" w14:textId="77777777" w:rsidR="006579DD" w:rsidRPr="008E29EB" w:rsidRDefault="006579DD" w:rsidP="006579DD">
      <w:pPr>
        <w:pStyle w:val="NoSpacing"/>
      </w:pPr>
    </w:p>
    <w:p w14:paraId="0FE96E3C" w14:textId="77777777" w:rsidR="006579DD" w:rsidRPr="006579DD" w:rsidRDefault="006579DD" w:rsidP="006579DD">
      <w:pPr>
        <w:rPr>
          <w:rFonts w:ascii="Arial" w:hAnsi="Arial" w:cs="Arial"/>
        </w:rPr>
      </w:pPr>
      <w:r w:rsidRPr="006579DD">
        <w:rPr>
          <w:rFonts w:ascii="Arial" w:hAnsi="Arial" w:cs="Arial"/>
        </w:rPr>
        <w:t>These principles shape our approach to equality and diversity, ensuring that every policy, decision, and action reflects our commitment to inclusion and excellence.</w:t>
      </w:r>
    </w:p>
    <w:p w14:paraId="312E328A" w14:textId="0936C014" w:rsidR="00E13828" w:rsidRDefault="00E13828"/>
    <w:p w14:paraId="1EB5B18F" w14:textId="77777777" w:rsidR="00826DD8" w:rsidRDefault="00826DD8" w:rsidP="00CB68FF">
      <w:pPr>
        <w:jc w:val="right"/>
      </w:pPr>
    </w:p>
    <w:p w14:paraId="757AECA5" w14:textId="77777777" w:rsidR="001601E5" w:rsidRDefault="001601E5" w:rsidP="00CB68FF">
      <w:pPr>
        <w:jc w:val="right"/>
      </w:pPr>
    </w:p>
    <w:p w14:paraId="24642CB5" w14:textId="77777777" w:rsidR="001601E5" w:rsidRDefault="001601E5" w:rsidP="00CB68FF">
      <w:pPr>
        <w:jc w:val="right"/>
      </w:pPr>
    </w:p>
    <w:p w14:paraId="50022548" w14:textId="7D5D0E19" w:rsidR="00CB68FF" w:rsidRDefault="00CB68FF" w:rsidP="00CB68FF">
      <w:pPr>
        <w:jc w:val="right"/>
      </w:pPr>
    </w:p>
    <w:p w14:paraId="75F2D834" w14:textId="2AF352A7" w:rsidR="00CB68FF" w:rsidRDefault="00BB0BCC" w:rsidP="00CB68FF">
      <w:pPr>
        <w:jc w:val="right"/>
        <w:rPr>
          <w:rFonts w:ascii="Arial" w:hAnsi="Arial" w:cs="Arial"/>
          <w:b/>
          <w:bCs/>
          <w:sz w:val="32"/>
          <w:szCs w:val="32"/>
        </w:rPr>
      </w:pPr>
      <w:r>
        <w:rPr>
          <w:rFonts w:ascii="Arial" w:hAnsi="Arial" w:cs="Arial"/>
          <w:b/>
          <w:bCs/>
          <w:sz w:val="32"/>
          <w:szCs w:val="32"/>
        </w:rPr>
        <w:lastRenderedPageBreak/>
        <w:t xml:space="preserve">SCHOOL </w:t>
      </w:r>
      <w:r w:rsidR="00CB68FF" w:rsidRPr="70637FAD">
        <w:rPr>
          <w:rFonts w:ascii="Arial" w:hAnsi="Arial" w:cs="Arial"/>
          <w:b/>
          <w:bCs/>
          <w:sz w:val="32"/>
          <w:szCs w:val="32"/>
        </w:rPr>
        <w:t>UNIFORM POLICY 202</w:t>
      </w:r>
      <w:r w:rsidR="00E13828">
        <w:rPr>
          <w:rFonts w:ascii="Arial" w:hAnsi="Arial" w:cs="Arial"/>
          <w:b/>
          <w:bCs/>
          <w:sz w:val="32"/>
          <w:szCs w:val="32"/>
        </w:rPr>
        <w:t>6</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r w:rsidRPr="60B3CEA2">
        <w:rPr>
          <w:rFonts w:ascii="Arial" w:hAnsi="Arial" w:cs="Arial"/>
        </w:rPr>
        <w:t xml:space="preserve">charity,regulated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have to have a </w:t>
      </w:r>
      <w:r w:rsidR="00EC2B64" w:rsidRPr="70637FAD">
        <w:rPr>
          <w:rFonts w:ascii="Arial" w:hAnsi="Arial" w:cs="Arial"/>
        </w:rPr>
        <w:t xml:space="preserve">school </w:t>
      </w:r>
      <w:r w:rsidRPr="70637FAD">
        <w:rPr>
          <w:rFonts w:ascii="Arial" w:hAnsi="Arial" w:cs="Arial"/>
        </w:rPr>
        <w:t>logo or a unique fabric/colour/design) cannot be purchased from a wide 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lastRenderedPageBreak/>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Considering cheaper alternatives to branded items, such as logos that can be ironed on, as long as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2E69741C" w14:textId="15CEB04C" w:rsidR="00D67C4C" w:rsidRDefault="00D67C4C" w:rsidP="00D67C4C">
      <w:pPr>
        <w:spacing w:after="0"/>
        <w:jc w:val="both"/>
        <w:rPr>
          <w:rFonts w:ascii="Arial" w:hAnsi="Arial" w:cs="Arial"/>
        </w:rPr>
      </w:pPr>
    </w:p>
    <w:p w14:paraId="354E1433" w14:textId="6F823166" w:rsidR="00D67C4C" w:rsidRDefault="00D67C4C" w:rsidP="70637FAD">
      <w:pPr>
        <w:spacing w:after="0"/>
        <w:jc w:val="both"/>
        <w:rPr>
          <w:rFonts w:ascii="Arial" w:hAnsi="Arial" w:cs="Arial"/>
          <w:i/>
          <w:iCs/>
        </w:rPr>
      </w:pPr>
      <w:r w:rsidRPr="70637FAD">
        <w:rPr>
          <w:rFonts w:ascii="Arial" w:hAnsi="Arial" w:cs="Arial"/>
          <w:i/>
          <w:iCs/>
        </w:rPr>
        <w:t>(Put your</w:t>
      </w:r>
      <w:r w:rsidR="00A75191" w:rsidRPr="70637FAD">
        <w:rPr>
          <w:rFonts w:ascii="Arial" w:hAnsi="Arial" w:cs="Arial"/>
          <w:i/>
          <w:iCs/>
        </w:rPr>
        <w:t xml:space="preserve"> individual school</w:t>
      </w:r>
      <w:r w:rsidRPr="70637FAD">
        <w:rPr>
          <w:rFonts w:ascii="Arial" w:hAnsi="Arial" w:cs="Arial"/>
          <w:i/>
          <w:iCs/>
        </w:rPr>
        <w:t xml:space="preserve"> uniform requirements here – include where to purchase it from and outline the unbranded </w:t>
      </w:r>
      <w:r w:rsidR="005A084C" w:rsidRPr="70637FAD">
        <w:rPr>
          <w:rFonts w:ascii="Arial" w:hAnsi="Arial" w:cs="Arial"/>
          <w:i/>
          <w:iCs/>
        </w:rPr>
        <w:t>academy</w:t>
      </w:r>
      <w:r w:rsidRPr="70637FAD">
        <w:rPr>
          <w:rFonts w:ascii="Arial" w:hAnsi="Arial" w:cs="Arial"/>
          <w:i/>
          <w:iCs/>
        </w:rPr>
        <w:t xml:space="preserve"> uniform equivalent stockists and how parents/carers can obtain second hand uniform.  Also add about headscarves and hijab/</w:t>
      </w:r>
      <w:r w:rsidR="00A75191" w:rsidRPr="70637FAD">
        <w:rPr>
          <w:rFonts w:ascii="Arial" w:hAnsi="Arial" w:cs="Arial"/>
          <w:i/>
          <w:iCs/>
        </w:rPr>
        <w:t xml:space="preserve">book </w:t>
      </w:r>
      <w:r w:rsidRPr="70637FAD">
        <w:rPr>
          <w:rFonts w:ascii="Arial" w:hAnsi="Arial" w:cs="Arial"/>
          <w:i/>
          <w:iCs/>
        </w:rPr>
        <w:t>bags/lunch boxes and water bottles)</w:t>
      </w:r>
    </w:p>
    <w:p w14:paraId="4EA01DE7" w14:textId="6FA8131D" w:rsidR="00D67C4C" w:rsidRDefault="00D67C4C"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lastRenderedPageBreak/>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r>
        <w:rPr>
          <w:rFonts w:ascii="Arial" w:hAnsi="Arial" w:cs="Arial"/>
        </w:rPr>
        <w:t>Takes into account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7B55245F" w14:textId="4AC5D2B5" w:rsidR="005A6301" w:rsidRDefault="00A73285" w:rsidP="00624406">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203F37A4" w14:textId="3540EA0D" w:rsidR="000E44FB" w:rsidRDefault="000E44FB" w:rsidP="00624406">
      <w:pPr>
        <w:spacing w:after="0"/>
        <w:jc w:val="both"/>
        <w:rPr>
          <w:rFonts w:ascii="Arial" w:hAnsi="Arial" w:cs="Arial"/>
          <w:i/>
          <w:iCs/>
        </w:rPr>
      </w:pPr>
      <w:r w:rsidRPr="006579DD">
        <w:rPr>
          <w:rFonts w:ascii="Arial" w:hAnsi="Arial" w:cs="Arial"/>
          <w:i/>
          <w:iCs/>
        </w:rPr>
        <w:t>Reviewed and approved by Standards &amp; Curriculum Committee: 13</w:t>
      </w:r>
      <w:r w:rsidRPr="006579DD">
        <w:rPr>
          <w:rFonts w:ascii="Arial" w:hAnsi="Arial" w:cs="Arial"/>
          <w:i/>
          <w:iCs/>
          <w:vertAlign w:val="superscript"/>
        </w:rPr>
        <w:t>th</w:t>
      </w:r>
      <w:r w:rsidRPr="006579DD">
        <w:rPr>
          <w:rFonts w:ascii="Arial" w:hAnsi="Arial" w:cs="Arial"/>
          <w:i/>
          <w:iCs/>
        </w:rPr>
        <w:t xml:space="preserve"> May 2025</w:t>
      </w:r>
    </w:p>
    <w:p w14:paraId="593F95C4" w14:textId="16CF8862" w:rsidR="006579DD" w:rsidRPr="006579DD" w:rsidRDefault="006579DD" w:rsidP="00624406">
      <w:pPr>
        <w:spacing w:after="0"/>
        <w:jc w:val="both"/>
        <w:rPr>
          <w:rFonts w:ascii="Arial" w:hAnsi="Arial" w:cs="Arial"/>
        </w:rPr>
      </w:pPr>
      <w:r w:rsidRPr="006579DD">
        <w:rPr>
          <w:rFonts w:ascii="Arial" w:hAnsi="Arial" w:cs="Arial"/>
          <w:b/>
          <w:bCs/>
        </w:rPr>
        <w:t>Reviewed and approved by Standards &amp; Curriculum Committee:</w:t>
      </w:r>
      <w:r>
        <w:rPr>
          <w:rFonts w:ascii="Arial" w:hAnsi="Arial" w:cs="Arial"/>
        </w:rPr>
        <w:t xml:space="preserve"> 12</w:t>
      </w:r>
      <w:r w:rsidRPr="006579DD">
        <w:rPr>
          <w:rFonts w:ascii="Arial" w:hAnsi="Arial" w:cs="Arial"/>
          <w:vertAlign w:val="superscript"/>
        </w:rPr>
        <w:t>th</w:t>
      </w:r>
      <w:r>
        <w:rPr>
          <w:rFonts w:ascii="Arial" w:hAnsi="Arial" w:cs="Arial"/>
        </w:rPr>
        <w:t xml:space="preserve"> May 2026</w:t>
      </w:r>
    </w:p>
    <w:p w14:paraId="732B4B80" w14:textId="0F5E7B8C"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6579DD">
        <w:rPr>
          <w:rFonts w:ascii="Arial" w:hAnsi="Arial" w:cs="Arial"/>
        </w:rPr>
        <w:t>7</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1FCA3085"/>
    <w:multiLevelType w:val="hybridMultilevel"/>
    <w:tmpl w:val="28DC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6030786">
    <w:abstractNumId w:val="2"/>
  </w:num>
  <w:num w:numId="2" w16cid:durableId="791824103">
    <w:abstractNumId w:val="5"/>
  </w:num>
  <w:num w:numId="3" w16cid:durableId="1673219264">
    <w:abstractNumId w:val="0"/>
  </w:num>
  <w:num w:numId="4" w16cid:durableId="558858192">
    <w:abstractNumId w:val="10"/>
  </w:num>
  <w:num w:numId="5" w16cid:durableId="421877536">
    <w:abstractNumId w:val="6"/>
  </w:num>
  <w:num w:numId="6" w16cid:durableId="113180791">
    <w:abstractNumId w:val="8"/>
  </w:num>
  <w:num w:numId="7" w16cid:durableId="1903246250">
    <w:abstractNumId w:val="11"/>
  </w:num>
  <w:num w:numId="8" w16cid:durableId="1512836422">
    <w:abstractNumId w:val="7"/>
  </w:num>
  <w:num w:numId="9" w16cid:durableId="844787775">
    <w:abstractNumId w:val="1"/>
  </w:num>
  <w:num w:numId="10" w16cid:durableId="992099846">
    <w:abstractNumId w:val="4"/>
  </w:num>
  <w:num w:numId="11" w16cid:durableId="632953027">
    <w:abstractNumId w:val="9"/>
  </w:num>
  <w:num w:numId="12" w16cid:durableId="2080519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1601E5"/>
    <w:rsid w:val="00205E1F"/>
    <w:rsid w:val="00275710"/>
    <w:rsid w:val="002C20B7"/>
    <w:rsid w:val="00340F3A"/>
    <w:rsid w:val="003E47B5"/>
    <w:rsid w:val="003E5623"/>
    <w:rsid w:val="00465C81"/>
    <w:rsid w:val="004D2A77"/>
    <w:rsid w:val="00506C70"/>
    <w:rsid w:val="005401E1"/>
    <w:rsid w:val="00575538"/>
    <w:rsid w:val="005A084C"/>
    <w:rsid w:val="005A6301"/>
    <w:rsid w:val="00624406"/>
    <w:rsid w:val="00625F0F"/>
    <w:rsid w:val="006579DD"/>
    <w:rsid w:val="00690A39"/>
    <w:rsid w:val="006A2774"/>
    <w:rsid w:val="006D0839"/>
    <w:rsid w:val="007125E1"/>
    <w:rsid w:val="00745A39"/>
    <w:rsid w:val="007F61F3"/>
    <w:rsid w:val="00826DD8"/>
    <w:rsid w:val="008B6531"/>
    <w:rsid w:val="00A03511"/>
    <w:rsid w:val="00A5422E"/>
    <w:rsid w:val="00A73285"/>
    <w:rsid w:val="00A75191"/>
    <w:rsid w:val="00B134CD"/>
    <w:rsid w:val="00B240FB"/>
    <w:rsid w:val="00BB0BCC"/>
    <w:rsid w:val="00CB68FF"/>
    <w:rsid w:val="00CC497D"/>
    <w:rsid w:val="00CC798F"/>
    <w:rsid w:val="00D67C4C"/>
    <w:rsid w:val="00D734E5"/>
    <w:rsid w:val="00E13828"/>
    <w:rsid w:val="00EC2B64"/>
    <w:rsid w:val="00F56411"/>
    <w:rsid w:val="00FA703C"/>
    <w:rsid w:val="01C125C7"/>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 w:type="paragraph" w:styleId="NoSpacing">
    <w:name w:val="No Spacing"/>
    <w:uiPriority w:val="1"/>
    <w:qFormat/>
    <w:rsid w:val="006579DD"/>
    <w:pPr>
      <w:spacing w:after="0"/>
      <w:ind w:left="730" w:right="61" w:hanging="730"/>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29970bfe24c778acb34dbb900c269dc6">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b1569fd140761956aa8c9e7da72daef"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B221F-68A2-4B98-AB9C-C46DC292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3.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Governance Professional</cp:lastModifiedBy>
  <cp:revision>2</cp:revision>
  <dcterms:created xsi:type="dcterms:W3CDTF">2026-05-14T07:13:00Z</dcterms:created>
  <dcterms:modified xsi:type="dcterms:W3CDTF">2026-05-14T07:13:00Z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